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681"/>
        <w:gridCol w:w="2841"/>
      </w:tblGrid>
      <w:tr w:rsidR="001E581B" w:rsidRPr="00F81FE5" w:rsidTr="001E581B">
        <w:tc>
          <w:tcPr>
            <w:tcW w:w="5681" w:type="dxa"/>
            <w:vAlign w:val="center"/>
          </w:tcPr>
          <w:p w:rsidR="001E581B" w:rsidRPr="00F81FE5" w:rsidRDefault="00D06401" w:rsidP="001E581B">
            <w:pPr>
              <w:pStyle w:val="Heading1"/>
              <w:ind w:left="0"/>
            </w:pPr>
            <w:r w:rsidRPr="00F81FE5">
              <w:rPr>
                <w:lang w:val="en-US"/>
              </w:rPr>
              <w:t xml:space="preserve">PANDORA </w:t>
            </w:r>
            <w:r w:rsidR="001E581B" w:rsidRPr="00F81FE5">
              <w:t>Selection Guidelines</w:t>
            </w:r>
          </w:p>
        </w:tc>
        <w:tc>
          <w:tcPr>
            <w:tcW w:w="2841" w:type="dxa"/>
          </w:tcPr>
          <w:p w:rsidR="001E581B" w:rsidRPr="00F81FE5" w:rsidRDefault="001E581B" w:rsidP="001E581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81FE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276350" cy="723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581B" w:rsidRPr="00F81FE5" w:rsidRDefault="001E581B" w:rsidP="001E581B">
      <w:pPr>
        <w:rPr>
          <w:rFonts w:ascii="Arial" w:hAnsi="Arial" w:cs="Arial"/>
        </w:rPr>
      </w:pPr>
    </w:p>
    <w:p w:rsidR="001E581B" w:rsidRPr="00F81FE5" w:rsidRDefault="001E581B" w:rsidP="004D129D">
      <w:pPr>
        <w:pStyle w:val="Heading3"/>
        <w:numPr>
          <w:ilvl w:val="0"/>
          <w:numId w:val="0"/>
        </w:numPr>
        <w:ind w:left="357" w:hanging="357"/>
        <w:rPr>
          <w:szCs w:val="22"/>
        </w:rPr>
      </w:pPr>
      <w:r w:rsidRPr="00F81FE5">
        <w:rPr>
          <w:szCs w:val="22"/>
        </w:rPr>
        <w:t>Background</w:t>
      </w:r>
    </w:p>
    <w:p w:rsidR="007F3030" w:rsidRPr="00F81FE5" w:rsidRDefault="00381B16" w:rsidP="005C08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PANDORA </w:t>
      </w:r>
      <w:r w:rsidR="007F3030" w:rsidRPr="00F81FE5">
        <w:rPr>
          <w:rFonts w:ascii="Arial" w:hAnsi="Arial" w:cs="Arial"/>
        </w:rPr>
        <w:t xml:space="preserve">is a </w:t>
      </w:r>
      <w:r w:rsidR="0093279B" w:rsidRPr="00F81FE5">
        <w:rPr>
          <w:rFonts w:ascii="Arial" w:hAnsi="Arial" w:cs="Arial"/>
        </w:rPr>
        <w:t xml:space="preserve">selective collection of </w:t>
      </w:r>
      <w:r>
        <w:rPr>
          <w:rFonts w:ascii="Arial" w:hAnsi="Arial" w:cs="Arial"/>
        </w:rPr>
        <w:t xml:space="preserve">online </w:t>
      </w:r>
      <w:r w:rsidRPr="00F81FE5">
        <w:rPr>
          <w:rFonts w:ascii="Arial" w:hAnsi="Arial" w:cs="Arial"/>
        </w:rPr>
        <w:t>publications</w:t>
      </w:r>
      <w:r w:rsidR="0093279B" w:rsidRPr="00F81FE5">
        <w:rPr>
          <w:rFonts w:ascii="Arial" w:hAnsi="Arial" w:cs="Arial"/>
        </w:rPr>
        <w:t xml:space="preserve"> and websites </w:t>
      </w:r>
      <w:r w:rsidR="007F3030" w:rsidRPr="00F81FE5">
        <w:rPr>
          <w:rFonts w:ascii="Arial" w:hAnsi="Arial" w:cs="Arial"/>
        </w:rPr>
        <w:t>relating to Australia and Australians. It includes materials that document the cultural, social, political life and activities of the Australian community and intellectual and expressive activities of Australians.</w:t>
      </w:r>
    </w:p>
    <w:p w:rsidR="007F3030" w:rsidRPr="00F81FE5" w:rsidRDefault="007F3030" w:rsidP="005C081E">
      <w:pPr>
        <w:spacing w:after="0" w:line="240" w:lineRule="auto"/>
        <w:rPr>
          <w:rFonts w:ascii="Arial" w:hAnsi="Arial" w:cs="Arial"/>
        </w:rPr>
      </w:pPr>
    </w:p>
    <w:p w:rsidR="007F3030" w:rsidRDefault="00F0314F" w:rsidP="00F0314F">
      <w:pPr>
        <w:rPr>
          <w:rFonts w:ascii="Arial" w:hAnsi="Arial" w:cs="Arial"/>
        </w:rPr>
      </w:pPr>
      <w:r w:rsidRPr="00F81FE5">
        <w:rPr>
          <w:rFonts w:ascii="Arial" w:hAnsi="Arial" w:cs="Arial"/>
        </w:rPr>
        <w:t xml:space="preserve">The Library </w:t>
      </w:r>
      <w:r w:rsidR="000D1886">
        <w:rPr>
          <w:rFonts w:ascii="Arial" w:hAnsi="Arial" w:cs="Arial"/>
        </w:rPr>
        <w:t>collects</w:t>
      </w:r>
      <w:r w:rsidRPr="00F81FE5">
        <w:rPr>
          <w:rFonts w:ascii="Arial" w:hAnsi="Arial" w:cs="Arial"/>
        </w:rPr>
        <w:t xml:space="preserve"> material originating in New South Wales. </w:t>
      </w:r>
      <w:r w:rsidR="0093279B" w:rsidRPr="00F81FE5">
        <w:rPr>
          <w:rFonts w:ascii="Arial" w:hAnsi="Arial" w:cs="Arial"/>
        </w:rPr>
        <w:t xml:space="preserve">The </w:t>
      </w:r>
      <w:r w:rsidR="00415018" w:rsidRPr="00F81FE5">
        <w:rPr>
          <w:rFonts w:ascii="Arial" w:hAnsi="Arial" w:cs="Arial"/>
        </w:rPr>
        <w:t>Library</w:t>
      </w:r>
      <w:r w:rsidR="00381B16">
        <w:rPr>
          <w:rFonts w:ascii="Arial" w:hAnsi="Arial" w:cs="Arial"/>
        </w:rPr>
        <w:t xml:space="preserve">’s intention is not </w:t>
      </w:r>
      <w:r w:rsidR="007F3030" w:rsidRPr="00F81FE5">
        <w:rPr>
          <w:rFonts w:ascii="Arial" w:hAnsi="Arial" w:cs="Arial"/>
        </w:rPr>
        <w:t xml:space="preserve">to collect all </w:t>
      </w:r>
      <w:r w:rsidR="00415018" w:rsidRPr="00F81FE5">
        <w:rPr>
          <w:rFonts w:ascii="Arial" w:hAnsi="Arial" w:cs="Arial"/>
        </w:rPr>
        <w:t>NSW online publications and web</w:t>
      </w:r>
      <w:r w:rsidR="007F3030" w:rsidRPr="00F81FE5">
        <w:rPr>
          <w:rFonts w:ascii="Arial" w:hAnsi="Arial" w:cs="Arial"/>
        </w:rPr>
        <w:t>sites, but select</w:t>
      </w:r>
      <w:r w:rsidR="00415018" w:rsidRPr="00F81FE5">
        <w:rPr>
          <w:rFonts w:ascii="Arial" w:hAnsi="Arial" w:cs="Arial"/>
        </w:rPr>
        <w:t>s</w:t>
      </w:r>
      <w:r w:rsidR="007F3030" w:rsidRPr="00F81FE5">
        <w:rPr>
          <w:rFonts w:ascii="Arial" w:hAnsi="Arial" w:cs="Arial"/>
        </w:rPr>
        <w:t xml:space="preserve"> those that </w:t>
      </w:r>
      <w:r w:rsidR="00415018" w:rsidRPr="00F81FE5">
        <w:rPr>
          <w:rFonts w:ascii="Arial" w:hAnsi="Arial" w:cs="Arial"/>
        </w:rPr>
        <w:t>are consid</w:t>
      </w:r>
      <w:r w:rsidR="007F3030" w:rsidRPr="00F81FE5">
        <w:rPr>
          <w:rFonts w:ascii="Arial" w:hAnsi="Arial" w:cs="Arial"/>
        </w:rPr>
        <w:t>er</w:t>
      </w:r>
      <w:r w:rsidR="00415018" w:rsidRPr="00F81FE5">
        <w:rPr>
          <w:rFonts w:ascii="Arial" w:hAnsi="Arial" w:cs="Arial"/>
        </w:rPr>
        <w:t>ed to be</w:t>
      </w:r>
      <w:r w:rsidR="007F3030" w:rsidRPr="00F81FE5">
        <w:rPr>
          <w:rFonts w:ascii="Arial" w:hAnsi="Arial" w:cs="Arial"/>
        </w:rPr>
        <w:t xml:space="preserve"> of significance and to have long-term research value.</w:t>
      </w:r>
      <w:r w:rsidRPr="00F81FE5">
        <w:rPr>
          <w:rFonts w:ascii="Arial" w:hAnsi="Arial" w:cs="Arial"/>
        </w:rPr>
        <w:t xml:space="preserve"> </w:t>
      </w:r>
    </w:p>
    <w:p w:rsidR="0052153A" w:rsidRDefault="0052153A" w:rsidP="00F0314F">
      <w:pPr>
        <w:rPr>
          <w:rFonts w:ascii="Arial" w:hAnsi="Arial" w:cs="Arial"/>
          <w:b/>
        </w:rPr>
      </w:pPr>
      <w:r w:rsidRPr="0052153A">
        <w:rPr>
          <w:rFonts w:ascii="Arial" w:hAnsi="Arial" w:cs="Arial"/>
          <w:b/>
        </w:rPr>
        <w:t xml:space="preserve">Government </w:t>
      </w:r>
      <w:r w:rsidR="007104E1">
        <w:rPr>
          <w:rFonts w:ascii="Arial" w:hAnsi="Arial" w:cs="Arial"/>
          <w:b/>
        </w:rPr>
        <w:t>Publications</w:t>
      </w:r>
    </w:p>
    <w:p w:rsidR="00304F0E" w:rsidRDefault="00304F0E" w:rsidP="0052153A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 Library archives the PDF versions of New South Wales government publications only available online as d</w:t>
      </w:r>
      <w:r>
        <w:rPr>
          <w:rFonts w:ascii="Arial" w:hAnsi="Arial" w:cs="Arial"/>
          <w:color w:val="000000" w:themeColor="text1"/>
        </w:rPr>
        <w:t xml:space="preserve">irected by </w:t>
      </w:r>
      <w:r>
        <w:rPr>
          <w:rFonts w:ascii="Arial" w:hAnsi="Arial" w:cs="Arial"/>
          <w:i/>
          <w:color w:val="000000" w:themeColor="text1"/>
        </w:rPr>
        <w:t xml:space="preserve">Premier’s Memorandum </w:t>
      </w:r>
      <w:r>
        <w:rPr>
          <w:rFonts w:ascii="Arial" w:hAnsi="Arial" w:cs="Arial"/>
          <w:i/>
          <w:color w:val="000000"/>
        </w:rPr>
        <w:t xml:space="preserve">No. </w:t>
      </w:r>
      <w:proofErr w:type="gramStart"/>
      <w:r>
        <w:rPr>
          <w:rFonts w:ascii="Arial" w:hAnsi="Arial" w:cs="Arial"/>
          <w:i/>
          <w:color w:val="000000"/>
        </w:rPr>
        <w:t>M2000-15, Access to Published Information – Laws, Policy and Guidelines (library deposit).</w:t>
      </w:r>
      <w:proofErr w:type="gramEnd"/>
    </w:p>
    <w:p w:rsidR="0074492F" w:rsidRPr="0074492F" w:rsidRDefault="0052153A" w:rsidP="0052153A">
      <w:pPr>
        <w:rPr>
          <w:rFonts w:ascii="Arial" w:hAnsi="Arial" w:cs="Arial"/>
          <w:lang w:val="en-AU"/>
        </w:rPr>
      </w:pPr>
      <w:r w:rsidRPr="00F81FE5">
        <w:rPr>
          <w:rFonts w:ascii="Arial" w:hAnsi="Arial" w:cs="Arial"/>
        </w:rPr>
        <w:t xml:space="preserve">The Library </w:t>
      </w:r>
      <w:r w:rsidR="000D1886">
        <w:rPr>
          <w:rFonts w:ascii="Arial" w:hAnsi="Arial" w:cs="Arial"/>
        </w:rPr>
        <w:t xml:space="preserve">does not </w:t>
      </w:r>
      <w:r w:rsidR="00266499">
        <w:rPr>
          <w:rFonts w:ascii="Arial" w:hAnsi="Arial" w:cs="Arial"/>
        </w:rPr>
        <w:t>archive</w:t>
      </w:r>
      <w:r w:rsidR="000D1886">
        <w:rPr>
          <w:rFonts w:ascii="Arial" w:hAnsi="Arial" w:cs="Arial"/>
        </w:rPr>
        <w:t xml:space="preserve"> the following</w:t>
      </w:r>
      <w:r w:rsidR="00355127">
        <w:rPr>
          <w:rFonts w:ascii="Arial" w:hAnsi="Arial" w:cs="Arial"/>
        </w:rPr>
        <w:t>:</w:t>
      </w:r>
    </w:p>
    <w:p w:rsidR="007104E1" w:rsidRDefault="003C315B" w:rsidP="006103C3">
      <w:pPr>
        <w:pStyle w:val="ListParagraph"/>
        <w:numPr>
          <w:ilvl w:val="0"/>
          <w:numId w:val="19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Organisational records</w:t>
      </w:r>
      <w:r w:rsidR="006103C3" w:rsidRPr="000D1886">
        <w:rPr>
          <w:rFonts w:ascii="Arial" w:hAnsi="Arial" w:cs="Arial"/>
          <w:lang w:val="en-AU"/>
        </w:rPr>
        <w:t xml:space="preserve"> </w:t>
      </w:r>
    </w:p>
    <w:p w:rsidR="006103C3" w:rsidRPr="007104E1" w:rsidRDefault="007104E1" w:rsidP="007104E1">
      <w:pPr>
        <w:pStyle w:val="ListParagraph"/>
        <w:numPr>
          <w:ilvl w:val="0"/>
          <w:numId w:val="19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M</w:t>
      </w:r>
      <w:r w:rsidR="006103C3" w:rsidRPr="000D1886">
        <w:rPr>
          <w:rFonts w:ascii="Arial" w:hAnsi="Arial" w:cs="Arial"/>
          <w:lang w:val="en-AU"/>
        </w:rPr>
        <w:t xml:space="preserve">aterial digitised for preservation purposes </w:t>
      </w:r>
    </w:p>
    <w:p w:rsidR="006103C3" w:rsidRPr="000F5B66" w:rsidRDefault="007104E1" w:rsidP="006103C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lang w:val="en-AU"/>
        </w:rPr>
        <w:t>M</w:t>
      </w:r>
      <w:r w:rsidR="006103C3" w:rsidRPr="000F5B66">
        <w:rPr>
          <w:rFonts w:ascii="Arial" w:hAnsi="Arial" w:cs="Arial"/>
          <w:lang w:val="en-AU"/>
        </w:rPr>
        <w:t>edia releases and informa</w:t>
      </w:r>
      <w:r>
        <w:rPr>
          <w:rFonts w:ascii="Arial" w:hAnsi="Arial" w:cs="Arial"/>
          <w:lang w:val="en-AU"/>
        </w:rPr>
        <w:t>tion for applications and forms</w:t>
      </w:r>
    </w:p>
    <w:p w:rsidR="0052153A" w:rsidRPr="00304F0E" w:rsidRDefault="007104E1" w:rsidP="0082583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  <w:lang w:val="en-AU"/>
        </w:rPr>
        <w:t>F</w:t>
      </w:r>
      <w:r w:rsidR="006103C3" w:rsidRPr="00E61A93">
        <w:rPr>
          <w:rFonts w:ascii="Arial" w:hAnsi="Arial" w:cs="Arial"/>
          <w:lang w:val="en-AU"/>
        </w:rPr>
        <w:t>act sheets and newsletters</w:t>
      </w:r>
      <w:r w:rsidR="00556DFD">
        <w:rPr>
          <w:rFonts w:ascii="Arial" w:hAnsi="Arial" w:cs="Arial"/>
          <w:lang w:val="en-AU"/>
        </w:rPr>
        <w:t>,</w:t>
      </w:r>
      <w:r w:rsidR="006103C3" w:rsidRPr="00E61A93">
        <w:rPr>
          <w:rFonts w:ascii="Arial" w:hAnsi="Arial" w:cs="Arial"/>
          <w:lang w:val="en-AU"/>
        </w:rPr>
        <w:t xml:space="preserve"> unless they contain significant information that may not be fou</w:t>
      </w:r>
      <w:r>
        <w:rPr>
          <w:rFonts w:ascii="Arial" w:hAnsi="Arial" w:cs="Arial"/>
          <w:lang w:val="en-AU"/>
        </w:rPr>
        <w:t>nd easily elsewhere</w:t>
      </w:r>
    </w:p>
    <w:p w:rsidR="00304F0E" w:rsidRDefault="007104E1" w:rsidP="00304F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Government W</w:t>
      </w:r>
      <w:r w:rsidR="00304F0E" w:rsidRPr="007104E1">
        <w:rPr>
          <w:rFonts w:ascii="Arial" w:hAnsi="Arial" w:cs="Arial"/>
          <w:b/>
        </w:rPr>
        <w:t>ebsites</w:t>
      </w:r>
    </w:p>
    <w:p w:rsidR="0072482D" w:rsidRDefault="001F53A4" w:rsidP="00A409A1">
      <w:pPr>
        <w:rPr>
          <w:rFonts w:ascii="Arial" w:hAnsi="Arial" w:cs="Arial"/>
        </w:rPr>
      </w:pPr>
      <w:r w:rsidRPr="00A409A1">
        <w:rPr>
          <w:rFonts w:ascii="Arial" w:hAnsi="Arial" w:cs="Arial"/>
        </w:rPr>
        <w:t xml:space="preserve">The Library archives </w:t>
      </w:r>
      <w:r w:rsidR="00A409A1">
        <w:rPr>
          <w:rFonts w:ascii="Arial" w:hAnsi="Arial" w:cs="Arial"/>
        </w:rPr>
        <w:t>New South Wales government websites</w:t>
      </w:r>
      <w:r w:rsidR="00FB5B02">
        <w:rPr>
          <w:rFonts w:ascii="Arial" w:hAnsi="Arial" w:cs="Arial"/>
        </w:rPr>
        <w:t xml:space="preserve"> which meet </w:t>
      </w:r>
      <w:r w:rsidR="00FB5B02" w:rsidRPr="00F81FE5">
        <w:rPr>
          <w:rFonts w:ascii="Arial" w:hAnsi="Arial" w:cs="Arial"/>
        </w:rPr>
        <w:t>the following criteria:</w:t>
      </w:r>
    </w:p>
    <w:p w:rsidR="004A23FC" w:rsidRPr="00BC321B" w:rsidRDefault="00201473" w:rsidP="00BC321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700273">
        <w:rPr>
          <w:rFonts w:ascii="Arial" w:hAnsi="Arial" w:cs="Arial"/>
        </w:rPr>
        <w:t>Provide substantial information about functions, projects, research</w:t>
      </w:r>
      <w:r w:rsidR="00700273" w:rsidRPr="00700273">
        <w:rPr>
          <w:rFonts w:ascii="Arial" w:hAnsi="Arial" w:cs="Arial"/>
        </w:rPr>
        <w:t xml:space="preserve"> not found in </w:t>
      </w:r>
      <w:r w:rsidR="00951384" w:rsidRPr="00700273">
        <w:rPr>
          <w:rFonts w:ascii="Arial" w:hAnsi="Arial" w:cs="Arial"/>
        </w:rPr>
        <w:t>annual report</w:t>
      </w:r>
      <w:r w:rsidR="00700273" w:rsidRPr="00700273">
        <w:rPr>
          <w:rFonts w:ascii="Arial" w:hAnsi="Arial" w:cs="Arial"/>
        </w:rPr>
        <w:t>s</w:t>
      </w:r>
      <w:r w:rsidR="00951384" w:rsidRPr="00700273">
        <w:rPr>
          <w:rFonts w:ascii="Arial" w:hAnsi="Arial" w:cs="Arial"/>
        </w:rPr>
        <w:t xml:space="preserve"> </w:t>
      </w:r>
      <w:r w:rsidR="004A23FC">
        <w:rPr>
          <w:rFonts w:ascii="Arial" w:hAnsi="Arial" w:cs="Arial"/>
        </w:rPr>
        <w:t>or other publications</w:t>
      </w:r>
    </w:p>
    <w:p w:rsidR="0052153A" w:rsidRPr="0052153A" w:rsidRDefault="0052153A" w:rsidP="00825833">
      <w:pPr>
        <w:rPr>
          <w:rFonts w:ascii="Arial" w:hAnsi="Arial" w:cs="Arial"/>
          <w:b/>
        </w:rPr>
      </w:pPr>
      <w:r w:rsidRPr="0052153A">
        <w:rPr>
          <w:rFonts w:ascii="Arial" w:hAnsi="Arial" w:cs="Arial"/>
          <w:b/>
        </w:rPr>
        <w:t>Non-Government Material</w:t>
      </w:r>
    </w:p>
    <w:p w:rsidR="00F31841" w:rsidRPr="00F81FE5" w:rsidRDefault="00F31841" w:rsidP="00825833">
      <w:pPr>
        <w:rPr>
          <w:rFonts w:ascii="Arial" w:hAnsi="Arial" w:cs="Arial"/>
        </w:rPr>
      </w:pPr>
      <w:r w:rsidRPr="00F81FE5">
        <w:rPr>
          <w:rFonts w:ascii="Arial" w:hAnsi="Arial" w:cs="Arial"/>
        </w:rPr>
        <w:t xml:space="preserve">The Library </w:t>
      </w:r>
      <w:r w:rsidR="007352C8">
        <w:rPr>
          <w:rFonts w:ascii="Arial" w:hAnsi="Arial" w:cs="Arial"/>
        </w:rPr>
        <w:t>archives</w:t>
      </w:r>
      <w:r w:rsidRPr="000F5B66">
        <w:rPr>
          <w:rFonts w:ascii="Arial" w:hAnsi="Arial" w:cs="Arial"/>
        </w:rPr>
        <w:t xml:space="preserve"> </w:t>
      </w:r>
      <w:r w:rsidR="00C0728C" w:rsidRPr="00C0728C">
        <w:rPr>
          <w:rFonts w:ascii="Arial" w:hAnsi="Arial" w:cs="Arial"/>
        </w:rPr>
        <w:t>a representative sample</w:t>
      </w:r>
      <w:r w:rsidR="00A61B36">
        <w:rPr>
          <w:rFonts w:ascii="Arial" w:hAnsi="Arial" w:cs="Arial"/>
        </w:rPr>
        <w:t xml:space="preserve"> of</w:t>
      </w:r>
      <w:r w:rsidR="00C0728C" w:rsidRPr="00C0728C">
        <w:rPr>
          <w:rFonts w:ascii="Arial" w:hAnsi="Arial" w:cs="Arial"/>
        </w:rPr>
        <w:t xml:space="preserve"> </w:t>
      </w:r>
      <w:r w:rsidRPr="000F5B66">
        <w:rPr>
          <w:rFonts w:ascii="Arial" w:hAnsi="Arial" w:cs="Arial"/>
        </w:rPr>
        <w:t>non</w:t>
      </w:r>
      <w:r w:rsidRPr="00F81FE5">
        <w:rPr>
          <w:rFonts w:ascii="Arial" w:hAnsi="Arial" w:cs="Arial"/>
        </w:rPr>
        <w:t xml:space="preserve">-government </w:t>
      </w:r>
      <w:r w:rsidR="00BF2162">
        <w:rPr>
          <w:rFonts w:ascii="Arial" w:hAnsi="Arial" w:cs="Arial"/>
        </w:rPr>
        <w:t xml:space="preserve">websites </w:t>
      </w:r>
      <w:r w:rsidR="00E55888">
        <w:rPr>
          <w:rFonts w:ascii="Arial" w:hAnsi="Arial" w:cs="Arial"/>
        </w:rPr>
        <w:t xml:space="preserve">which </w:t>
      </w:r>
      <w:r w:rsidR="00381B16">
        <w:rPr>
          <w:rFonts w:ascii="Arial" w:hAnsi="Arial" w:cs="Arial"/>
        </w:rPr>
        <w:t xml:space="preserve">meet </w:t>
      </w:r>
      <w:r w:rsidR="00381B16" w:rsidRPr="00F81FE5">
        <w:rPr>
          <w:rFonts w:ascii="Arial" w:hAnsi="Arial" w:cs="Arial"/>
        </w:rPr>
        <w:t>the</w:t>
      </w:r>
      <w:r w:rsidRPr="00F81FE5">
        <w:rPr>
          <w:rFonts w:ascii="Arial" w:hAnsi="Arial" w:cs="Arial"/>
        </w:rPr>
        <w:t xml:space="preserve"> following criteria:</w:t>
      </w:r>
    </w:p>
    <w:p w:rsidR="00F31841" w:rsidRPr="00F81FE5" w:rsidRDefault="00F31841" w:rsidP="00F3184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81FE5">
        <w:rPr>
          <w:rFonts w:ascii="Arial" w:hAnsi="Arial" w:cs="Arial"/>
        </w:rPr>
        <w:t>Produced by special interest, lobbying or pressure groups conc</w:t>
      </w:r>
      <w:r w:rsidR="000A2F10" w:rsidRPr="00F81FE5">
        <w:rPr>
          <w:rFonts w:ascii="Arial" w:hAnsi="Arial" w:cs="Arial"/>
        </w:rPr>
        <w:t>erning issues of public debate and contemporary significance</w:t>
      </w:r>
    </w:p>
    <w:p w:rsidR="00DD2656" w:rsidRDefault="00F31841" w:rsidP="0024062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81FE5">
        <w:rPr>
          <w:rFonts w:ascii="Arial" w:hAnsi="Arial" w:cs="Arial"/>
        </w:rPr>
        <w:t>Relating to specific issues or events of major importa</w:t>
      </w:r>
      <w:r w:rsidR="003478D3">
        <w:rPr>
          <w:rFonts w:ascii="Arial" w:hAnsi="Arial" w:cs="Arial"/>
        </w:rPr>
        <w:t>nce, e.g. centenaries, wars, New South Wales</w:t>
      </w:r>
      <w:r w:rsidRPr="00F81FE5">
        <w:rPr>
          <w:rFonts w:ascii="Arial" w:hAnsi="Arial" w:cs="Arial"/>
        </w:rPr>
        <w:t xml:space="preserve"> state government elections</w:t>
      </w:r>
    </w:p>
    <w:p w:rsidR="00E55888" w:rsidRPr="00E55888" w:rsidRDefault="00E55888" w:rsidP="00E55888">
      <w:pPr>
        <w:spacing w:after="0" w:line="240" w:lineRule="auto"/>
        <w:jc w:val="both"/>
        <w:rPr>
          <w:rFonts w:ascii="Arial" w:hAnsi="Arial" w:cs="Arial"/>
        </w:rPr>
      </w:pPr>
    </w:p>
    <w:p w:rsidR="003C0070" w:rsidRPr="00F81FE5" w:rsidRDefault="0076795A" w:rsidP="0024062B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following </w:t>
      </w:r>
      <w:r w:rsidR="00083206">
        <w:rPr>
          <w:rFonts w:ascii="Arial" w:hAnsi="Arial" w:cs="Arial"/>
          <w:lang w:val="en-AU"/>
        </w:rPr>
        <w:t>are not archived by the Library:</w:t>
      </w:r>
    </w:p>
    <w:p w:rsidR="00935D8C" w:rsidRPr="00F81FE5" w:rsidRDefault="00935D8C" w:rsidP="003E7164">
      <w:pPr>
        <w:pStyle w:val="ListParagraph"/>
        <w:numPr>
          <w:ilvl w:val="0"/>
          <w:numId w:val="19"/>
        </w:numPr>
        <w:rPr>
          <w:rFonts w:ascii="Arial" w:hAnsi="Arial" w:cs="Arial"/>
          <w:lang w:val="en-AU"/>
        </w:rPr>
      </w:pPr>
      <w:r w:rsidRPr="00F81FE5">
        <w:rPr>
          <w:rFonts w:ascii="Arial" w:hAnsi="Arial" w:cs="Arial"/>
          <w:lang w:val="en-AU"/>
        </w:rPr>
        <w:t>Online theses</w:t>
      </w:r>
    </w:p>
    <w:p w:rsidR="000706FA" w:rsidRPr="000706FA" w:rsidRDefault="00BE48C1" w:rsidP="000706FA">
      <w:pPr>
        <w:pStyle w:val="ListParagraph"/>
        <w:numPr>
          <w:ilvl w:val="0"/>
          <w:numId w:val="19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lastRenderedPageBreak/>
        <w:t>Blogs and w</w:t>
      </w:r>
      <w:r w:rsidR="00935D8C" w:rsidRPr="00F81FE5">
        <w:rPr>
          <w:rFonts w:ascii="Arial" w:hAnsi="Arial" w:cs="Arial"/>
          <w:lang w:val="en-AU"/>
        </w:rPr>
        <w:t>ebsites of individuals</w:t>
      </w:r>
      <w:r w:rsidR="00381B16">
        <w:rPr>
          <w:rFonts w:ascii="Arial" w:hAnsi="Arial" w:cs="Arial"/>
          <w:lang w:val="en-AU"/>
        </w:rPr>
        <w:t>,</w:t>
      </w:r>
      <w:r w:rsidR="00935D8C" w:rsidRPr="00F81FE5">
        <w:rPr>
          <w:rFonts w:ascii="Arial" w:hAnsi="Arial" w:cs="Arial"/>
          <w:lang w:val="en-AU"/>
        </w:rPr>
        <w:t xml:space="preserve"> unless they </w:t>
      </w:r>
      <w:r w:rsidR="00556DFD">
        <w:rPr>
          <w:rFonts w:ascii="Arial" w:hAnsi="Arial" w:cs="Arial"/>
          <w:lang w:val="en-AU"/>
        </w:rPr>
        <w:t xml:space="preserve">contain </w:t>
      </w:r>
      <w:r w:rsidR="00935D8C" w:rsidRPr="00F81FE5">
        <w:rPr>
          <w:rFonts w:ascii="Arial" w:hAnsi="Arial" w:cs="Arial"/>
          <w:lang w:val="en-AU"/>
        </w:rPr>
        <w:t xml:space="preserve">information </w:t>
      </w:r>
      <w:r w:rsidR="00556DFD">
        <w:rPr>
          <w:rFonts w:ascii="Arial" w:hAnsi="Arial" w:cs="Arial"/>
          <w:lang w:val="en-AU"/>
        </w:rPr>
        <w:t>significant to New South Wales</w:t>
      </w:r>
      <w:r>
        <w:rPr>
          <w:rFonts w:ascii="Arial" w:hAnsi="Arial" w:cs="Arial"/>
          <w:lang w:val="en-AU"/>
        </w:rPr>
        <w:t xml:space="preserve"> unavailable elsewhere</w:t>
      </w:r>
    </w:p>
    <w:p w:rsidR="006103C3" w:rsidRPr="006103C3" w:rsidRDefault="006103C3" w:rsidP="006103C3">
      <w:pPr>
        <w:rPr>
          <w:rFonts w:ascii="Arial" w:hAnsi="Arial" w:cs="Arial"/>
          <w:b/>
          <w:lang w:val="en-AU"/>
        </w:rPr>
      </w:pPr>
      <w:r w:rsidRPr="006103C3">
        <w:rPr>
          <w:rFonts w:ascii="Arial" w:hAnsi="Arial" w:cs="Arial"/>
          <w:b/>
          <w:lang w:val="en-AU"/>
        </w:rPr>
        <w:t xml:space="preserve">Other </w:t>
      </w:r>
      <w:r>
        <w:rPr>
          <w:rFonts w:ascii="Arial" w:hAnsi="Arial" w:cs="Arial"/>
          <w:b/>
          <w:lang w:val="en-AU"/>
        </w:rPr>
        <w:t>Collecting Agencies</w:t>
      </w:r>
    </w:p>
    <w:p w:rsidR="00137597" w:rsidRPr="008D3F91" w:rsidRDefault="000706FA" w:rsidP="000706F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449B6">
        <w:rPr>
          <w:rFonts w:ascii="Arial" w:hAnsi="Arial" w:cs="Arial"/>
        </w:rPr>
        <w:t>he Library</w:t>
      </w:r>
      <w:r w:rsidR="001E581B" w:rsidRPr="008D3F91">
        <w:rPr>
          <w:rFonts w:ascii="Arial" w:hAnsi="Arial" w:cs="Arial"/>
        </w:rPr>
        <w:t xml:space="preserve"> will </w:t>
      </w:r>
      <w:r w:rsidR="0001299F" w:rsidRPr="008D3F91">
        <w:rPr>
          <w:rFonts w:ascii="Arial" w:hAnsi="Arial" w:cs="Arial"/>
        </w:rPr>
        <w:t xml:space="preserve">generally </w:t>
      </w:r>
      <w:r w:rsidR="001E581B" w:rsidRPr="008D3F91">
        <w:rPr>
          <w:rFonts w:ascii="Arial" w:hAnsi="Arial" w:cs="Arial"/>
        </w:rPr>
        <w:t xml:space="preserve">not collect material which falls </w:t>
      </w:r>
      <w:r w:rsidR="0001299F" w:rsidRPr="008D3F91">
        <w:rPr>
          <w:rFonts w:ascii="Arial" w:hAnsi="Arial" w:cs="Arial"/>
        </w:rPr>
        <w:t>into the following categories</w:t>
      </w:r>
      <w:r w:rsidR="00254E84" w:rsidRPr="008D3F91">
        <w:rPr>
          <w:rFonts w:ascii="Arial" w:hAnsi="Arial" w:cs="Arial"/>
        </w:rPr>
        <w:t xml:space="preserve"> unless they are directly relevant to N</w:t>
      </w:r>
      <w:r w:rsidR="003449B6">
        <w:rPr>
          <w:rFonts w:ascii="Arial" w:hAnsi="Arial" w:cs="Arial"/>
        </w:rPr>
        <w:t xml:space="preserve">ew </w:t>
      </w:r>
      <w:r w:rsidR="00254E84" w:rsidRPr="008D3F91">
        <w:rPr>
          <w:rFonts w:ascii="Arial" w:hAnsi="Arial" w:cs="Arial"/>
        </w:rPr>
        <w:t>S</w:t>
      </w:r>
      <w:r w:rsidR="003449B6">
        <w:rPr>
          <w:rFonts w:ascii="Arial" w:hAnsi="Arial" w:cs="Arial"/>
        </w:rPr>
        <w:t xml:space="preserve">outh </w:t>
      </w:r>
      <w:r w:rsidR="00254E84" w:rsidRPr="008D3F91">
        <w:rPr>
          <w:rFonts w:ascii="Arial" w:hAnsi="Arial" w:cs="Arial"/>
        </w:rPr>
        <w:t>W</w:t>
      </w:r>
      <w:r w:rsidR="003449B6">
        <w:rPr>
          <w:rFonts w:ascii="Arial" w:hAnsi="Arial" w:cs="Arial"/>
        </w:rPr>
        <w:t>ales</w:t>
      </w:r>
      <w:r w:rsidR="006017AC" w:rsidRPr="008D3F91">
        <w:rPr>
          <w:rFonts w:ascii="Arial" w:hAnsi="Arial" w:cs="Arial"/>
        </w:rPr>
        <w:t>:</w:t>
      </w:r>
    </w:p>
    <w:p w:rsidR="008A73A3" w:rsidRPr="00F81FE5" w:rsidRDefault="008A73A3" w:rsidP="003E716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81FE5">
        <w:rPr>
          <w:rFonts w:ascii="Arial" w:hAnsi="Arial" w:cs="Arial"/>
        </w:rPr>
        <w:t>Items of national significance (National Library of Australia)</w:t>
      </w:r>
    </w:p>
    <w:p w:rsidR="008A73A3" w:rsidRPr="00F81FE5" w:rsidRDefault="008A73A3" w:rsidP="003E716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81FE5">
        <w:rPr>
          <w:rFonts w:ascii="Arial" w:hAnsi="Arial" w:cs="Arial"/>
        </w:rPr>
        <w:t>Items of significance for other states (State Libraries)</w:t>
      </w:r>
    </w:p>
    <w:p w:rsidR="00137597" w:rsidRPr="00F81FE5" w:rsidRDefault="00137597" w:rsidP="003E716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81FE5">
        <w:rPr>
          <w:rFonts w:ascii="Arial" w:hAnsi="Arial" w:cs="Arial"/>
        </w:rPr>
        <w:t>Music and film</w:t>
      </w:r>
      <w:r w:rsidR="008A73A3" w:rsidRPr="00F81FE5">
        <w:rPr>
          <w:rFonts w:ascii="Arial" w:hAnsi="Arial" w:cs="Arial"/>
        </w:rPr>
        <w:t xml:space="preserve"> (National Film and Sound Archive)</w:t>
      </w:r>
    </w:p>
    <w:p w:rsidR="00137597" w:rsidRPr="00F81FE5" w:rsidRDefault="00137597" w:rsidP="003E716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81FE5">
        <w:rPr>
          <w:rFonts w:ascii="Arial" w:hAnsi="Arial" w:cs="Arial"/>
        </w:rPr>
        <w:t>Australian military history</w:t>
      </w:r>
      <w:r w:rsidR="008A73A3" w:rsidRPr="00F81FE5">
        <w:rPr>
          <w:rFonts w:ascii="Arial" w:hAnsi="Arial" w:cs="Arial"/>
        </w:rPr>
        <w:t xml:space="preserve"> (Australian War Memorial)</w:t>
      </w:r>
    </w:p>
    <w:p w:rsidR="008A73A3" w:rsidRPr="00F81FE5" w:rsidRDefault="00137597" w:rsidP="003E7164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F81FE5">
        <w:rPr>
          <w:rFonts w:ascii="Arial" w:hAnsi="Arial" w:cs="Arial"/>
        </w:rPr>
        <w:t>Indigenous publications</w:t>
      </w:r>
      <w:r w:rsidR="008A73A3" w:rsidRPr="00F81FE5">
        <w:rPr>
          <w:rFonts w:ascii="Arial" w:hAnsi="Arial" w:cs="Arial"/>
        </w:rPr>
        <w:t xml:space="preserve"> (Australian Institute of Aboriginal and Torres Strait Islander Studies)</w:t>
      </w:r>
    </w:p>
    <w:p w:rsidR="00DD1F42" w:rsidRDefault="00DD1F42" w:rsidP="00DD1F42">
      <w:pPr>
        <w:rPr>
          <w:rFonts w:ascii="Arial" w:hAnsi="Arial" w:cs="Arial"/>
          <w:lang w:val="en-AU"/>
        </w:rPr>
      </w:pPr>
    </w:p>
    <w:p w:rsidR="00137597" w:rsidRPr="00F81FE5" w:rsidRDefault="00DD1F42" w:rsidP="00DD1F4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March</w:t>
      </w:r>
      <w:r w:rsidR="00C36F5B">
        <w:rPr>
          <w:rFonts w:ascii="Arial" w:hAnsi="Arial" w:cs="Arial"/>
          <w:lang w:val="en-AU"/>
        </w:rPr>
        <w:t xml:space="preserve"> 2013</w:t>
      </w:r>
    </w:p>
    <w:p w:rsidR="00137597" w:rsidRPr="00F81FE5" w:rsidRDefault="00137597">
      <w:pPr>
        <w:rPr>
          <w:rFonts w:ascii="Arial" w:hAnsi="Arial" w:cs="Arial"/>
        </w:rPr>
      </w:pPr>
    </w:p>
    <w:p w:rsidR="00137597" w:rsidRPr="00F81FE5" w:rsidRDefault="00137597" w:rsidP="00137597">
      <w:pPr>
        <w:rPr>
          <w:rFonts w:ascii="Arial" w:hAnsi="Arial" w:cs="Arial"/>
          <w:lang w:val="en-AU"/>
        </w:rPr>
      </w:pPr>
    </w:p>
    <w:p w:rsidR="00137597" w:rsidRPr="00F81FE5" w:rsidRDefault="00137597">
      <w:pPr>
        <w:rPr>
          <w:rFonts w:ascii="Arial" w:hAnsi="Arial" w:cs="Arial"/>
        </w:rPr>
      </w:pPr>
    </w:p>
    <w:sectPr w:rsidR="00137597" w:rsidRPr="00F81FE5" w:rsidSect="00E41B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A1" w:rsidRDefault="00A409A1" w:rsidP="00723324">
      <w:pPr>
        <w:spacing w:after="0" w:line="240" w:lineRule="auto"/>
      </w:pPr>
      <w:r>
        <w:separator/>
      </w:r>
    </w:p>
  </w:endnote>
  <w:endnote w:type="continuationSeparator" w:id="0">
    <w:p w:rsidR="00A409A1" w:rsidRDefault="00A409A1" w:rsidP="0072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A1" w:rsidRDefault="00A40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A1" w:rsidRDefault="00A409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A1" w:rsidRDefault="00A40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A1" w:rsidRDefault="00A409A1" w:rsidP="00723324">
      <w:pPr>
        <w:spacing w:after="0" w:line="240" w:lineRule="auto"/>
      </w:pPr>
      <w:r>
        <w:separator/>
      </w:r>
    </w:p>
  </w:footnote>
  <w:footnote w:type="continuationSeparator" w:id="0">
    <w:p w:rsidR="00A409A1" w:rsidRDefault="00A409A1" w:rsidP="0072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A1" w:rsidRDefault="00A409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A1" w:rsidRDefault="00A409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A1" w:rsidRDefault="00A409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D75DFF"/>
    <w:multiLevelType w:val="multilevel"/>
    <w:tmpl w:val="1932EC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number1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01448E"/>
    <w:multiLevelType w:val="hybridMultilevel"/>
    <w:tmpl w:val="6C04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A4192"/>
    <w:multiLevelType w:val="hybridMultilevel"/>
    <w:tmpl w:val="724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35577"/>
    <w:multiLevelType w:val="hybridMultilevel"/>
    <w:tmpl w:val="C7A0DEFE"/>
    <w:lvl w:ilvl="0" w:tplc="749E648A">
      <w:start w:val="1"/>
      <w:numFmt w:val="decimal"/>
      <w:pStyle w:val="Heading3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7183"/>
    <w:multiLevelType w:val="hybridMultilevel"/>
    <w:tmpl w:val="E040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C5901"/>
    <w:multiLevelType w:val="hybridMultilevel"/>
    <w:tmpl w:val="2E60809C"/>
    <w:lvl w:ilvl="0" w:tplc="43684822">
      <w:start w:val="1"/>
      <w:numFmt w:val="lowerLetter"/>
      <w:pStyle w:val="Listnumber2"/>
      <w:lvlText w:val="%1."/>
      <w:lvlJc w:val="left"/>
      <w:pPr>
        <w:ind w:left="1440" w:hanging="360"/>
      </w:pPr>
      <w:rPr>
        <w:i w:val="0"/>
      </w:rPr>
    </w:lvl>
    <w:lvl w:ilvl="1" w:tplc="DA7EAEB8">
      <w:start w:val="1"/>
      <w:numFmt w:val="lowerRoman"/>
      <w:pStyle w:val="Listnumber3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C06564"/>
    <w:multiLevelType w:val="hybridMultilevel"/>
    <w:tmpl w:val="D8FE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04155"/>
    <w:multiLevelType w:val="multilevel"/>
    <w:tmpl w:val="D1DC7B20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pStyle w:val="PolicyListNumber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9">
    <w:nsid w:val="397A3C9E"/>
    <w:multiLevelType w:val="hybridMultilevel"/>
    <w:tmpl w:val="F7923158"/>
    <w:lvl w:ilvl="0" w:tplc="7908CC18">
      <w:start w:val="1"/>
      <w:numFmt w:val="bullet"/>
      <w:pStyle w:val="Procedur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4191C"/>
    <w:multiLevelType w:val="hybridMultilevel"/>
    <w:tmpl w:val="19DC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82C6E"/>
    <w:multiLevelType w:val="multilevel"/>
    <w:tmpl w:val="C666C7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2">
    <w:nsid w:val="5C7420E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FF75038"/>
    <w:multiLevelType w:val="hybridMultilevel"/>
    <w:tmpl w:val="41B29EE6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607A70D9"/>
    <w:multiLevelType w:val="hybridMultilevel"/>
    <w:tmpl w:val="27C41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40968"/>
    <w:multiLevelType w:val="singleLevel"/>
    <w:tmpl w:val="E250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2C3FAF"/>
    <w:multiLevelType w:val="hybridMultilevel"/>
    <w:tmpl w:val="1D1E6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1187B"/>
    <w:multiLevelType w:val="multilevel"/>
    <w:tmpl w:val="AD24C28C"/>
    <w:lvl w:ilvl="0">
      <w:start w:val="1"/>
      <w:numFmt w:val="decimal"/>
      <w:pStyle w:val="ProcedureList1"/>
      <w:lvlText w:val="%1."/>
      <w:lvlJc w:val="left"/>
      <w:pPr>
        <w:ind w:left="717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94" w:hanging="377"/>
      </w:pPr>
      <w:rPr>
        <w:rFonts w:hint="default"/>
        <w:b w:val="0"/>
      </w:rPr>
    </w:lvl>
    <w:lvl w:ilvl="2">
      <w:start w:val="1"/>
      <w:numFmt w:val="lowerLetter"/>
      <w:pStyle w:val="ProcedureList2"/>
      <w:lvlText w:val="%3."/>
      <w:lvlJc w:val="left"/>
      <w:pPr>
        <w:ind w:left="1581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Roman"/>
      <w:pStyle w:val="ProcedureList3"/>
      <w:lvlText w:val="%4."/>
      <w:lvlJc w:val="right"/>
      <w:pPr>
        <w:ind w:left="2160" w:hanging="36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8">
    <w:nsid w:val="6E475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1076B92"/>
    <w:multiLevelType w:val="hybridMultilevel"/>
    <w:tmpl w:val="C4822B9A"/>
    <w:lvl w:ilvl="0" w:tplc="A986FB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603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9673C1D"/>
    <w:multiLevelType w:val="singleLevel"/>
    <w:tmpl w:val="E250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FDC6400"/>
    <w:multiLevelType w:val="singleLevel"/>
    <w:tmpl w:val="E250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5"/>
  </w:num>
  <w:num w:numId="3">
    <w:abstractNumId w:val="2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20"/>
  </w:num>
  <w:num w:numId="7">
    <w:abstractNumId w:val="21"/>
  </w:num>
  <w:num w:numId="8">
    <w:abstractNumId w:val="19"/>
  </w:num>
  <w:num w:numId="9">
    <w:abstractNumId w:val="5"/>
  </w:num>
  <w:num w:numId="10">
    <w:abstractNumId w:val="16"/>
  </w:num>
  <w:num w:numId="11">
    <w:abstractNumId w:val="17"/>
  </w:num>
  <w:num w:numId="12">
    <w:abstractNumId w:val="6"/>
  </w:num>
  <w:num w:numId="13">
    <w:abstractNumId w:val="9"/>
  </w:num>
  <w:num w:numId="14">
    <w:abstractNumId w:val="4"/>
  </w:num>
  <w:num w:numId="15">
    <w:abstractNumId w:val="8"/>
  </w:num>
  <w:num w:numId="16">
    <w:abstractNumId w:val="1"/>
  </w:num>
  <w:num w:numId="17">
    <w:abstractNumId w:val="18"/>
  </w:num>
  <w:num w:numId="18">
    <w:abstractNumId w:val="13"/>
  </w:num>
  <w:num w:numId="19">
    <w:abstractNumId w:val="2"/>
  </w:num>
  <w:num w:numId="20">
    <w:abstractNumId w:val="10"/>
  </w:num>
  <w:num w:numId="21">
    <w:abstractNumId w:val="14"/>
  </w:num>
  <w:num w:numId="22">
    <w:abstractNumId w:val="3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37597"/>
    <w:rsid w:val="00005B63"/>
    <w:rsid w:val="0001299F"/>
    <w:rsid w:val="00020BDE"/>
    <w:rsid w:val="000706FA"/>
    <w:rsid w:val="00083206"/>
    <w:rsid w:val="00085642"/>
    <w:rsid w:val="00085FAB"/>
    <w:rsid w:val="000A2F10"/>
    <w:rsid w:val="000A524F"/>
    <w:rsid w:val="000C216D"/>
    <w:rsid w:val="000C3436"/>
    <w:rsid w:val="000D1886"/>
    <w:rsid w:val="000D29C5"/>
    <w:rsid w:val="000F5B66"/>
    <w:rsid w:val="0010528D"/>
    <w:rsid w:val="001219B7"/>
    <w:rsid w:val="00137597"/>
    <w:rsid w:val="00150577"/>
    <w:rsid w:val="00174E0D"/>
    <w:rsid w:val="0019362F"/>
    <w:rsid w:val="001A6A1D"/>
    <w:rsid w:val="001B76F2"/>
    <w:rsid w:val="001E581B"/>
    <w:rsid w:val="001E665E"/>
    <w:rsid w:val="001F53A4"/>
    <w:rsid w:val="00201473"/>
    <w:rsid w:val="002143FF"/>
    <w:rsid w:val="00216DAD"/>
    <w:rsid w:val="002245ED"/>
    <w:rsid w:val="0024062B"/>
    <w:rsid w:val="00254E84"/>
    <w:rsid w:val="00266499"/>
    <w:rsid w:val="002F7CC3"/>
    <w:rsid w:val="00304F0E"/>
    <w:rsid w:val="003449B6"/>
    <w:rsid w:val="003474F7"/>
    <w:rsid w:val="003478D3"/>
    <w:rsid w:val="00355127"/>
    <w:rsid w:val="00381B16"/>
    <w:rsid w:val="003A70D7"/>
    <w:rsid w:val="003C0070"/>
    <w:rsid w:val="003C315B"/>
    <w:rsid w:val="003E7164"/>
    <w:rsid w:val="00415018"/>
    <w:rsid w:val="00431A0D"/>
    <w:rsid w:val="004463FC"/>
    <w:rsid w:val="00463505"/>
    <w:rsid w:val="004A23FC"/>
    <w:rsid w:val="004B6F48"/>
    <w:rsid w:val="004D129D"/>
    <w:rsid w:val="004E6BFE"/>
    <w:rsid w:val="004F69E1"/>
    <w:rsid w:val="0052153A"/>
    <w:rsid w:val="00546D5C"/>
    <w:rsid w:val="00556DFD"/>
    <w:rsid w:val="00582B9F"/>
    <w:rsid w:val="005A04A6"/>
    <w:rsid w:val="005B3B2A"/>
    <w:rsid w:val="005C081E"/>
    <w:rsid w:val="005D0B74"/>
    <w:rsid w:val="006017AC"/>
    <w:rsid w:val="006103C3"/>
    <w:rsid w:val="006442D5"/>
    <w:rsid w:val="006778F3"/>
    <w:rsid w:val="006B3FC1"/>
    <w:rsid w:val="006B7C86"/>
    <w:rsid w:val="006E7B19"/>
    <w:rsid w:val="00700273"/>
    <w:rsid w:val="007046C9"/>
    <w:rsid w:val="007104E1"/>
    <w:rsid w:val="00723324"/>
    <w:rsid w:val="0072433C"/>
    <w:rsid w:val="0072482D"/>
    <w:rsid w:val="007352C8"/>
    <w:rsid w:val="0074492F"/>
    <w:rsid w:val="00764CA7"/>
    <w:rsid w:val="0076795A"/>
    <w:rsid w:val="007F2A35"/>
    <w:rsid w:val="007F3030"/>
    <w:rsid w:val="00804DF5"/>
    <w:rsid w:val="00825833"/>
    <w:rsid w:val="00834D48"/>
    <w:rsid w:val="00846679"/>
    <w:rsid w:val="00875C7A"/>
    <w:rsid w:val="008A73A3"/>
    <w:rsid w:val="008D3F91"/>
    <w:rsid w:val="00921A86"/>
    <w:rsid w:val="0093279B"/>
    <w:rsid w:val="00935D8C"/>
    <w:rsid w:val="00951384"/>
    <w:rsid w:val="00A25429"/>
    <w:rsid w:val="00A409A1"/>
    <w:rsid w:val="00A42AA1"/>
    <w:rsid w:val="00A5228F"/>
    <w:rsid w:val="00A61B36"/>
    <w:rsid w:val="00A67395"/>
    <w:rsid w:val="00A92876"/>
    <w:rsid w:val="00AB4180"/>
    <w:rsid w:val="00AB46A1"/>
    <w:rsid w:val="00B15204"/>
    <w:rsid w:val="00B20DE5"/>
    <w:rsid w:val="00B41F65"/>
    <w:rsid w:val="00B46C56"/>
    <w:rsid w:val="00B824C0"/>
    <w:rsid w:val="00B9182A"/>
    <w:rsid w:val="00B93A72"/>
    <w:rsid w:val="00B94604"/>
    <w:rsid w:val="00BC321B"/>
    <w:rsid w:val="00BE3EF2"/>
    <w:rsid w:val="00BE48C1"/>
    <w:rsid w:val="00BF2162"/>
    <w:rsid w:val="00C00247"/>
    <w:rsid w:val="00C0728C"/>
    <w:rsid w:val="00C117FA"/>
    <w:rsid w:val="00C1457E"/>
    <w:rsid w:val="00C304C3"/>
    <w:rsid w:val="00C36F5B"/>
    <w:rsid w:val="00C6394E"/>
    <w:rsid w:val="00D06401"/>
    <w:rsid w:val="00D372E2"/>
    <w:rsid w:val="00D52EBD"/>
    <w:rsid w:val="00D75EB8"/>
    <w:rsid w:val="00DA4084"/>
    <w:rsid w:val="00DD1F42"/>
    <w:rsid w:val="00DD2656"/>
    <w:rsid w:val="00DF7C48"/>
    <w:rsid w:val="00E33932"/>
    <w:rsid w:val="00E37841"/>
    <w:rsid w:val="00E41B23"/>
    <w:rsid w:val="00E42F62"/>
    <w:rsid w:val="00E433D3"/>
    <w:rsid w:val="00E55888"/>
    <w:rsid w:val="00E61A93"/>
    <w:rsid w:val="00E73DA7"/>
    <w:rsid w:val="00EA0891"/>
    <w:rsid w:val="00EB34AC"/>
    <w:rsid w:val="00EC580C"/>
    <w:rsid w:val="00EC583A"/>
    <w:rsid w:val="00EF5FC2"/>
    <w:rsid w:val="00F0314F"/>
    <w:rsid w:val="00F111A8"/>
    <w:rsid w:val="00F2110A"/>
    <w:rsid w:val="00F31841"/>
    <w:rsid w:val="00F81FE5"/>
    <w:rsid w:val="00FB505F"/>
    <w:rsid w:val="00FB5B02"/>
    <w:rsid w:val="00FC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23"/>
  </w:style>
  <w:style w:type="paragraph" w:styleId="Heading1">
    <w:name w:val="heading 1"/>
    <w:basedOn w:val="Normal"/>
    <w:next w:val="Normal"/>
    <w:link w:val="Heading1Char"/>
    <w:qFormat/>
    <w:rsid w:val="001E581B"/>
    <w:pPr>
      <w:keepNext/>
      <w:spacing w:before="240" w:after="60" w:line="240" w:lineRule="auto"/>
      <w:ind w:left="357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1E581B"/>
    <w:pPr>
      <w:keepNext/>
      <w:numPr>
        <w:numId w:val="14"/>
      </w:numPr>
      <w:spacing w:before="240" w:after="60" w:line="240" w:lineRule="auto"/>
      <w:ind w:left="357" w:hanging="357"/>
      <w:outlineLvl w:val="2"/>
    </w:pPr>
    <w:rPr>
      <w:rFonts w:ascii="Arial" w:eastAsia="Times New Roman" w:hAnsi="Arial" w:cs="Arial"/>
      <w:b/>
      <w:bCs/>
      <w:szCs w:val="2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5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5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394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E581B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1E581B"/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ProcedureList1">
    <w:name w:val="Procedure List 1"/>
    <w:basedOn w:val="Normal"/>
    <w:qFormat/>
    <w:rsid w:val="001E581B"/>
    <w:pPr>
      <w:numPr>
        <w:numId w:val="11"/>
      </w:numPr>
      <w:spacing w:after="0" w:line="240" w:lineRule="auto"/>
    </w:pPr>
    <w:rPr>
      <w:rFonts w:ascii="Arial" w:eastAsia="Times New Roman" w:hAnsi="Arial" w:cs="Arial"/>
      <w:szCs w:val="21"/>
      <w:lang w:val="en-AU" w:eastAsia="en-AU"/>
    </w:rPr>
  </w:style>
  <w:style w:type="paragraph" w:customStyle="1" w:styleId="Listnumber2">
    <w:name w:val="List number 2"/>
    <w:qFormat/>
    <w:rsid w:val="001E581B"/>
    <w:pPr>
      <w:numPr>
        <w:numId w:val="12"/>
      </w:numPr>
      <w:spacing w:after="0" w:line="240" w:lineRule="auto"/>
      <w:ind w:left="1418" w:hanging="477"/>
    </w:pPr>
    <w:rPr>
      <w:rFonts w:ascii="Arial" w:eastAsia="Times New Roman" w:hAnsi="Arial" w:cs="Times New Roman"/>
      <w:bCs/>
      <w:szCs w:val="21"/>
      <w:lang w:val="en-AU" w:eastAsia="en-AU"/>
    </w:rPr>
  </w:style>
  <w:style w:type="paragraph" w:customStyle="1" w:styleId="Listnumber1">
    <w:name w:val="List number 1"/>
    <w:basedOn w:val="Heading1"/>
    <w:qFormat/>
    <w:rsid w:val="001E581B"/>
    <w:pPr>
      <w:numPr>
        <w:ilvl w:val="1"/>
        <w:numId w:val="16"/>
      </w:numPr>
      <w:spacing w:before="0"/>
    </w:pPr>
    <w:rPr>
      <w:b w:val="0"/>
      <w:sz w:val="22"/>
      <w:szCs w:val="21"/>
    </w:rPr>
  </w:style>
  <w:style w:type="paragraph" w:customStyle="1" w:styleId="Listnumber3">
    <w:name w:val="List number 3"/>
    <w:qFormat/>
    <w:rsid w:val="001E581B"/>
    <w:pPr>
      <w:numPr>
        <w:ilvl w:val="1"/>
        <w:numId w:val="12"/>
      </w:numPr>
      <w:tabs>
        <w:tab w:val="left" w:pos="1985"/>
      </w:tabs>
      <w:spacing w:after="0" w:line="240" w:lineRule="auto"/>
      <w:ind w:left="1985" w:hanging="425"/>
    </w:pPr>
    <w:rPr>
      <w:rFonts w:ascii="Arial" w:eastAsia="Times New Roman" w:hAnsi="Arial" w:cs="Times New Roman"/>
      <w:bCs/>
      <w:szCs w:val="21"/>
      <w:lang w:val="en-AU" w:eastAsia="en-AU"/>
    </w:rPr>
  </w:style>
  <w:style w:type="paragraph" w:customStyle="1" w:styleId="Procedure1">
    <w:name w:val="Procedure 1"/>
    <w:basedOn w:val="Normal"/>
    <w:rsid w:val="001E581B"/>
    <w:pPr>
      <w:numPr>
        <w:numId w:val="13"/>
      </w:numPr>
      <w:spacing w:after="0" w:line="240" w:lineRule="auto"/>
    </w:pPr>
    <w:rPr>
      <w:rFonts w:ascii="Arial" w:eastAsia="Times New Roman" w:hAnsi="Arial" w:cs="Arial"/>
      <w:szCs w:val="24"/>
      <w:lang w:val="en-AU" w:eastAsia="en-AU"/>
    </w:rPr>
  </w:style>
  <w:style w:type="paragraph" w:customStyle="1" w:styleId="ProcedureList2">
    <w:name w:val="Procedure List 2"/>
    <w:basedOn w:val="Listnumber2"/>
    <w:qFormat/>
    <w:rsid w:val="001E581B"/>
    <w:pPr>
      <w:numPr>
        <w:ilvl w:val="2"/>
        <w:numId w:val="11"/>
      </w:numPr>
    </w:pPr>
  </w:style>
  <w:style w:type="paragraph" w:customStyle="1" w:styleId="ProcedureList3">
    <w:name w:val="Procedure List 3"/>
    <w:basedOn w:val="Listnumber3"/>
    <w:qFormat/>
    <w:rsid w:val="001E581B"/>
    <w:pPr>
      <w:numPr>
        <w:ilvl w:val="3"/>
        <w:numId w:val="11"/>
      </w:numPr>
    </w:pPr>
  </w:style>
  <w:style w:type="paragraph" w:customStyle="1" w:styleId="PolicyHeader">
    <w:name w:val="Policy Header"/>
    <w:basedOn w:val="Normal"/>
    <w:qFormat/>
    <w:rsid w:val="001E581B"/>
    <w:pPr>
      <w:spacing w:before="120" w:after="0" w:line="240" w:lineRule="auto"/>
    </w:pPr>
    <w:rPr>
      <w:rFonts w:ascii="Arial" w:eastAsia="Times New Roman" w:hAnsi="Arial" w:cs="Times New Roman"/>
      <w:b/>
      <w:color w:val="808080"/>
      <w:sz w:val="16"/>
      <w:szCs w:val="16"/>
      <w:lang w:val="en-AU" w:eastAsia="en-AU"/>
    </w:rPr>
  </w:style>
  <w:style w:type="paragraph" w:customStyle="1" w:styleId="TableHeadings">
    <w:name w:val="Table Headings"/>
    <w:basedOn w:val="Normal"/>
    <w:qFormat/>
    <w:rsid w:val="001E581B"/>
    <w:pPr>
      <w:spacing w:before="60" w:after="60" w:line="240" w:lineRule="auto"/>
      <w:ind w:left="357"/>
    </w:pPr>
    <w:rPr>
      <w:rFonts w:ascii="Arial" w:eastAsia="Times New Roman" w:hAnsi="Arial" w:cs="Arial"/>
      <w:b/>
      <w:sz w:val="20"/>
      <w:szCs w:val="20"/>
      <w:lang w:val="en-AU" w:eastAsia="en-AU"/>
    </w:rPr>
  </w:style>
  <w:style w:type="paragraph" w:styleId="Subtitle">
    <w:name w:val="Subtitle"/>
    <w:aliases w:val="Table text"/>
    <w:basedOn w:val="Normal"/>
    <w:next w:val="Normal"/>
    <w:link w:val="SubtitleChar"/>
    <w:uiPriority w:val="11"/>
    <w:qFormat/>
    <w:rsid w:val="001E581B"/>
    <w:pPr>
      <w:spacing w:before="60" w:after="0" w:line="240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SubtitleChar">
    <w:name w:val="Subtitle Char"/>
    <w:aliases w:val="Table text Char"/>
    <w:basedOn w:val="DefaultParagraphFont"/>
    <w:link w:val="Subtitle"/>
    <w:uiPriority w:val="11"/>
    <w:rsid w:val="001E581B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PolicyListNumber">
    <w:name w:val="Policy List Number"/>
    <w:qFormat/>
    <w:rsid w:val="001E581B"/>
    <w:pPr>
      <w:numPr>
        <w:ilvl w:val="1"/>
        <w:numId w:val="15"/>
      </w:numPr>
      <w:spacing w:after="0" w:line="240" w:lineRule="auto"/>
      <w:ind w:left="789"/>
    </w:pPr>
    <w:rPr>
      <w:rFonts w:ascii="Arial" w:eastAsia="Times New Roman" w:hAnsi="Arial" w:cs="Arial"/>
      <w:szCs w:val="21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324"/>
  </w:style>
  <w:style w:type="paragraph" w:styleId="Footer">
    <w:name w:val="footer"/>
    <w:basedOn w:val="Normal"/>
    <w:link w:val="FooterChar"/>
    <w:uiPriority w:val="99"/>
    <w:semiHidden/>
    <w:unhideWhenUsed/>
    <w:rsid w:val="0072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D92D-32CD-43D7-8E79-0B87EFE8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NSW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scootes</dc:creator>
  <cp:keywords/>
  <dc:description/>
  <cp:lastModifiedBy>scootes</cp:lastModifiedBy>
  <cp:revision>61</cp:revision>
  <cp:lastPrinted>2013-01-25T04:18:00Z</cp:lastPrinted>
  <dcterms:created xsi:type="dcterms:W3CDTF">2013-01-11T01:45:00Z</dcterms:created>
  <dcterms:modified xsi:type="dcterms:W3CDTF">2013-04-04T02:46:00Z</dcterms:modified>
</cp:coreProperties>
</file>